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114 LWG - (Nordrhein-Westfalen) — Behördenaufbau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Oberste Wasserbehörde ist das für Umwelt zuständige Ministerium.</w:t>
      </w:r>
    </w:p>
    <w:p>
      <w:r>
        <w:t xml:space="preserve">(2) Obere Wasserbehörde ist die Bezirksregierung.</w:t>
      </w:r>
    </w:p>
    <w:p>
      <w:r>
        <w:t xml:space="preserve">(3) Untere Wasserbehörde ist der Kreis und die kreisfreie Stadt.</w:t>
      </w:r>
    </w:p>
    <w:p>
      <w:r>
        <w:rPr>
          <w:color w:val="555555"/>
          <w:sz w:val="17"/>
        </w:rPr>
        <w:t xml:space="preserve">Zitiervorschlag: § 114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https://recht.nulegal.eu/gesetze/LWG%20-/114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114 LWG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