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106 LWG - (Nordrhein-Westfalen) — Verfahren über Antrag auf gehobene Erlaubnis oder Bewilligung(zu § 11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das Verfahren über einen Antrag auf gehobene Erlaubnis oder eine Bewilligung gelten die Vorschriften über das förmliche Verwaltungsverfahren nach Teil V Abschnitt 1 des Verwaltungsverfahrensgesetzes für das Land Nordrhein-Westfalen. § 73 Absatz 3 bis 5 des Verwaltungsverfahrensgesetzes für das Land Nordrhein-Westfalen ist entsprechend anzuwenden.</w:t>
      </w:r>
    </w:p>
    <w:p>
      <w:r>
        <w:t xml:space="preserve">(2) Ist die Erweiterung einer Gewässerbenutzung beabsichtigt, über die schon entschieden ist, gilt Absatz 1 Satz 2 nur für die beabsichtigte Erweiterung. In der Bekanntmachung ist darauf hinzuweisen, dass es sich um eine Erweiterung handelt.</w:t>
      </w:r>
    </w:p>
    <w:p>
      <w:r>
        <w:rPr>
          <w:color w:val="555555"/>
          <w:sz w:val="17"/>
        </w:rPr>
        <w:t xml:space="preserve">Zitiervorschlag: § 106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https://recht.nulegal.eu/gesetze/LWG%20-/106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