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101 LWG - (Nordrhein-Westfalen) — Enteignung und Enteignungsverfahren(zu § 71 des Wasserhaushaltsgesetzes)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 Enteignung ist zulässig, soweit sie für ein nach § 68 des Wasserhaushaltsgesetzes festgestelltes oder genehmigtes Vorhaben oder ein Vorhaben nach § 108 notwendig ist, das dem Allgemeinwohl, insbesondere der Erreichung der wasserwirtschaftlichen Ziele nach § 6 Absatz 1 Nummer 1 und 2, 5 und 6 und § 27 des Wasserhaushaltsgesetzes, dem Hochwasserschutz, der öffentlichen Wasserversorgung, Abwasserbeseitigung, der Schifffahrt oder der Speicherung von Energie dient.</w:t>
      </w:r>
    </w:p>
    <w:p>
      <w:r>
        <w:t xml:space="preserve">(2) Eine Enteignung ist darüber hinaus für Zwecke der öffentlichen Wasserversorgung und Abwasserbeseitigung sowie für Vorhaben zum Schutz vor oder zum Ausgleich von Beeinträchtigungen des Natur- und Wasserhaushalts durch Wasserentzug zulässig.</w:t>
      </w:r>
    </w:p>
    <w:p>
      <w:r>
        <w:t xml:space="preserve">(3) Die §§ 96 bis 98 des Wasserhaushaltsgesetzes gelten entsprechend. Im Übrigen ist das Landesenteignungs- und -entschädigungsgesetz entsprechend anzuwenden.</w:t>
      </w:r>
    </w:p>
    <w:p>
      <w:r>
        <w:rPr>
          <w:color w:val="555555"/>
          <w:sz w:val="17"/>
        </w:rPr>
        <w:t xml:space="preserve">Zitiervorschlag: § 101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https://recht.nulegal.eu/gesetze/LWG%20-/101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