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LVOPol (Nordrhein-Westfalen) — Inkrafttreten, Außerkrafttreten</w:t>
      </w:r>
    </w:p>
    <w:p>
      <w:r>
        <w:rPr>
          <w:color w:val="555555"/>
          <w:sz w:val="18"/>
        </w:rPr>
        <w:t xml:space="preserve">Laufbahnverordnung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Laufbahnverordnung der Polizei vom 20. März 2018 (GV. NRW. S. 1 179) außer Kraft.</w:t>
      </w:r>
    </w:p>
    <w:p>
      <w:r>
        <w:rPr>
          <w:color w:val="555555"/>
          <w:sz w:val="17"/>
        </w:rPr>
        <w:t xml:space="preserve">Zitiervorschlag: § 28 LVOPol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https://recht.nulegal.eu/gesetze/LVOPol/28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