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LVOPol (Nordrhein-Westfalen) — Auswahlverfahren</w:t>
      </w:r>
    </w:p>
    <w:p>
      <w:r>
        <w:rPr>
          <w:color w:val="555555"/>
          <w:sz w:val="18"/>
        </w:rPr>
        <w:t xml:space="preserve">Laufbahnverordnung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Vergabe eines Praktikumsplatzes bei der Polizei Nordrhein-Westfalen geht ein Auswahlverfahren voraus.</w:t>
      </w:r>
    </w:p>
    <w:p>
      <w:r>
        <w:t xml:space="preserve">(2) Das Auswahlverfahren stellt fest, ob die Bewerberinnen und Bewerber geeignet sind und legt die Rangfolge der Bewerberinnen und Bewerber für die Vergabe der Praktikumsplätze durch Vergabe eines Rangordnungswerts fest.</w:t>
      </w:r>
    </w:p>
    <w:p>
      <w:r>
        <w:t xml:space="preserve">(3) Die Einzelheiten des Auswahlverfahrens bestimmt das für Inneres zuständige Ministerium.</w:t>
      </w:r>
    </w:p>
    <w:p>
      <w:r>
        <w:rPr>
          <w:color w:val="555555"/>
          <w:sz w:val="17"/>
        </w:rPr>
        <w:t xml:space="preserve">Zitiervorschlag: § 11 LVOPol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https://recht.nulegal.eu/gesetze/LVOPol/11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