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LVOPol (Nordrhein-Westfalen) — Geltungsbereich</w:t>
      </w:r>
    </w:p>
    <w:p>
      <w:r>
        <w:rPr>
          <w:color w:val="555555"/>
          <w:sz w:val="18"/>
        </w:rPr>
        <w:t xml:space="preserve">Laufbahnverordnung der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gilt für die Polizeivollzugsbeamtinnen und Polizeivollzugsbeamten des Landes Nordrhein-Westfalen.</w:t>
      </w:r>
    </w:p>
    <w:p>
      <w:r>
        <w:t xml:space="preserve">(2) Soweit im Folgenden nichts Abweichendes bestimmt ist, gilt die Laufbahnverordnung vom 27. Mai 2025 (GV. NRW. S. 464) in der jeweils geltenden Fassung auch für Polizeivollzugsbeamtinnen und Polizeivollzugsbeamte entsprechend.</w:t>
      </w:r>
    </w:p>
    <w:p>
      <w:r>
        <w:rPr>
          <w:color w:val="555555"/>
          <w:sz w:val="17"/>
        </w:rPr>
        <w:t xml:space="preserve">Zitiervorschlag: § 1 LVOPol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https://recht.nulegal.eu/gesetze/LVOPol/1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