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LUKG (Nordrhein-Westfalen) — Anspruch auf Umzugskostenvergütung</w:t>
      </w:r>
    </w:p>
    <w:p>
      <w:r>
        <w:rPr>
          <w:color w:val="555555"/>
          <w:sz w:val="18"/>
        </w:rPr>
        <w:t xml:space="preserve">Landesumzugskostengesetz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Umzugskostenvergütung wird nur gewährt, wenn sie schriftlich oder elektronisch zugesagt worden ist. Die Entscheidung über die Gewährung von Umzugskostenvergütung soll gleichzeitig mit der den Umzug veranlassenden Maßnahme bekanntgegeben werden.</w:t>
      </w:r>
    </w:p>
    <w:p>
      <w:r>
        <w:t xml:space="preserve">(2) Die Umzugskostenvergütung wird nach Beendigung des Umzuges gewährt. Sie ist innerhalb einer Ausschlussfrist von sechs Monaten bei der Beschäftigungsbehörde, von den in § 1 Satz 3 Nummer 3 bezeichneten Berechtigten bei der letzten Beschäftigungsbehörde und von den Hinterbliebenen gemäß § 1 Satz 3 Nummer 4 bei der letzten Beschäftigungsbehörde der oder des Verstorbenen schriftlich oder elektronisch zu beantragen. Die Frist beginnt mit dem Tag nach Beendigung des Umzuges, in den Fällen des § 4 Absatz 5 Satz 1 mit der Bekanntgabe des Widerrufs.</w:t>
      </w:r>
    </w:p>
    <w:p>
      <w:r>
        <w:t xml:space="preserve">(3) Umzugskostenvergütung wird nur gewährt, wenn der Umzug innerhalb von fünf Jahren nach Wirksamwerden der Zusage der Umzugskostenvergütung erfolgt.</w:t>
      </w:r>
    </w:p>
    <w:p>
      <w:r>
        <w:rPr>
          <w:color w:val="555555"/>
          <w:sz w:val="17"/>
        </w:rPr>
        <w:t xml:space="preserve">Zitiervorschlag: § 3 LUKG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https://recht.nulegal.eu/gesetze/LUKG/3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