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LUKG (Nordrhein-Westfalen) — Inkrafttreten, Außerkrafttreten</w:t>
      </w:r>
    </w:p>
    <w:p>
      <w:r>
        <w:rPr>
          <w:color w:val="555555"/>
          <w:sz w:val="18"/>
        </w:rPr>
        <w:t xml:space="preserve">Landesumzugskostengesetz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Gesetz tritt am 1. Januar 2026 in Kraft. Gleichzeitig tritt das Landesumzugskostengesetz in der Fassung der Bekanntmachung vom 6. Juli 1993 (GV. NRW. S. 464), das zuletzt durch Artikel 59 des Gesetzes vom 1. Februar 2022 (GV. NRW. S. 122) geändert worden ist, außer Kraft.</w:t>
      </w:r>
    </w:p>
    <w:p>
      <w:r>
        <w:rPr>
          <w:color w:val="555555"/>
          <w:sz w:val="17"/>
        </w:rPr>
        <w:t xml:space="preserve">Zitiervorschlag: § 15 LUKG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https://recht.nulegal.eu/gesetze/LUKG/15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