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LTAusbV — Inhalt des Teiles 2</w:t>
      </w:r>
    </w:p>
    <w:p>
      <w:r>
        <w:rPr>
          <w:color w:val="555555"/>
          <w:sz w:val="18"/>
        </w:rPr>
        <w:t xml:space="preserve">Lokführer- und Transportausbildungsverordnung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LTAusbV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