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LStVG (Bayern) — Baden; Betreten und Befahren von Eisflächen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Verhütung von Gefahren für Leben oder Gesundheit können die Gemeinden durch Verordnung das Baden an bestimmten Orten sowie das Betreten und Befahren von Eisflächen verbieten.</w:t>
      </w:r>
    </w:p>
    <w:p>
      <w:r>
        <w:t xml:space="preserve">(2) Zur Aufrechterhaltung der Sittlichkeit oder zur Verhütung von Gefahren für Leben oder Gesundheit können die Gemeinden und das Staatsministerium des Innern, für Sport und Integration durch Verordnung Vorschriften über das Verhalten beim öffentlichen Baden und über Sicherheitsvorkehrungen in Badeanstalten erlassen. In solchen Verordnungen kann auch bestimmt werden, daß der Badebetrieb in Badeanstalten durch geprüfte Schwimmeistergehilfen, Schwimmeister oder andere dafür ausgebildete Personen zu beaufsichtigen ist.</w:t>
      </w:r>
    </w:p>
    <w:p>
      <w:r>
        <w:t xml:space="preserve">(3) Die Vorschriften des Bayerischen Wassergesetzes bleiben unberührt.</w:t>
      </w:r>
    </w:p>
    <w:p>
      <w:r>
        <w:t xml:space="preserve">(4) Mit Geldbuße kann belegt werden, wer</w:t>
      </w:r>
    </w:p>
    <w:p>
      <w:r>
        <w:t xml:space="preserve">1. einem durch Verordnung nach Absatz 1 angeordneten Verbot des Badens an bestimmten Orten oder des Betretens oder Befahrens von Eisflächen zuwiderhandelt,</w:t>
      </w:r>
    </w:p>
    <w:p>
      <w:r>
        <w:t xml:space="preserve">2. einer Verordnung nach Absatz 2 über das Verhalten beim Baden zuwiderhandelt,</w:t>
      </w:r>
    </w:p>
    <w:p>
      <w:r>
        <w:t xml:space="preserve">3. vorsätzlich oder fahrlässig als Inhaber oder Verantwortlicher einer Badeanstalt entgegen einer Verordnung nach Absatz 2 nicht für die erforderlichen Sicherheitsvorkehrungen sorgt oder den Badebetrieb nicht genügend beaufsichtigt.</w:t>
      </w:r>
    </w:p>
    <w:p>
      <w:r>
        <w:rPr>
          <w:color w:val="555555"/>
          <w:sz w:val="17"/>
        </w:rPr>
        <w:t xml:space="preserve">Zitiervorschlag: Art 27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