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5a LStHVDV — Ablehnung der Eintragung</w:t>
      </w:r>
    </w:p>
    <w:p>
      <w:r>
        <w:rPr>
          <w:color w:val="555555"/>
          <w:sz w:val="18"/>
        </w:rPr>
        <w:t xml:space="preserve">Verordnung zur Durchführung der Vorschriften über die Lohnsteuerhilfevereine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Eintragung einer Beratungsstelle oder eines Beratungsstellenleiters in das Verzeichnis der Lohnsteuerhilfevereine abgelehnt, gilt § 4 entsprechend.</w:t>
      </w:r>
    </w:p>
    <w:p>
      <w:r>
        <w:rPr>
          <w:color w:val="555555"/>
          <w:sz w:val="17"/>
        </w:rPr>
        <w:t xml:space="preserve">Zitiervorschlag: § 5a LStHVDV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https://recht.nulegal.eu/gesetze/LStHVDV/5a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