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LStHVDV — Anzeige von Veränderungen</w:t>
      </w:r>
    </w:p>
    <w:p>
      <w:r>
        <w:rPr>
          <w:color w:val="555555"/>
          <w:sz w:val="18"/>
        </w:rPr>
        <w:t xml:space="preserve">Verordnung zur Durchführung der Vorschriften über die Lohnsteuerhilfevereine</w:t>
      </w:r>
    </w:p>
    <w:p>
      <w:r>
        <w:rPr>
          <w:color w:val="555555"/>
          <w:sz w:val="18"/>
        </w:rPr>
        <w:t xml:space="preserve">Stand: 10.06.2019 (konsolidierte Textfassung, kein amtliches Inkrafttretensdatum)</w:t>
      </w:r>
    </w:p>
    <w:p>
      <w:r>
        <w:t xml:space="preserve">(1) Die Beendigung oder Kündigung des Versicherungsvertrags, jede Änderung des Versicherungsvertrags, die den nach dieser Verordnung vorgeschriebenen Versicherungsschutz beeinträchtigt, der Wechsel des Versicherers und der Widerruf einer vorläufigen Deckungszusage sind der gemäß § 25 Absatz 2 des Gesetzes zuständigen Aufsichtsbehörde von dem Versicherungspflichtigen unverzüglich anzuzeigen.</w:t>
      </w:r>
    </w:p>
    <w:p>
      <w:r>
        <w:t xml:space="preserve">(2) Die zuständige Aufsichtsbehörde ist berechtigt, Auskünfte über den Beginn und über die in Absatz 1 aufgeführten Veränderungen des Versicherungsvertrags beim Versicherer einzuholen.</w:t>
      </w:r>
    </w:p>
    <w:p>
      <w:r>
        <w:rPr>
          <w:color w:val="555555"/>
          <w:sz w:val="17"/>
        </w:rPr>
        <w:t xml:space="preserve">Zitiervorschlag: § 14 LStHVDV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https://recht.nulegal.eu/gesetze/LStHVDV/14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