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LStHVDV — Nachweis des Versicherungsabschlusses vor der Anerkennung</w:t>
      </w:r>
    </w:p>
    <w:p>
      <w:r>
        <w:rPr>
          <w:color w:val="555555"/>
          <w:sz w:val="18"/>
        </w:rPr>
        <w:t xml:space="preserve">Verordnung zur Durchführung der Vorschriften über die Lohnsteuerhilfevereine</w:t>
      </w:r>
    </w:p>
    <w:p>
      <w:r>
        <w:rPr>
          <w:color w:val="555555"/>
          <w:sz w:val="18"/>
        </w:rPr>
        <w:t xml:space="preserve">Stand: 01.09.2026 (konsolidierte Textfassung, kein amtliches Inkrafttretensdatum)</w:t>
      </w:r>
    </w:p>
    <w:p>
      <w:r>
        <w:t xml:space="preserve">Der Lohnsteuerhilfeverein, der die Anerkennung beantragt, muss der anerkennenden Aufsichtsbehörde (§ 27 Absatz 1 des Steuerberatungsgesetzes) den Abschluss einer dieser Verordnung entsprechenden Berufshaftpflichtversicherung durch eine Bestätigung des Versicherers nachweisen oder eine entsprechende vorläufige Deckungszusage vorlegen, in der sich der Versicherer verpflichtet, den Widerruf der Deckungszusage unverzüglich der zuständigen Aufsichtsbehörde mitzuteilen. Bei Vorlage einer vorläufigen Deckungszusage ist nach der Anerkennung der zuständigen Aufsichtsbehörde unverzüglich der Abschluss der Berufshaftpflichtversicherung durch eine Bestätigung des Versicherers oder eine beglaubigte Abschrift des Versicherungsscheins nachzuweisen.</w:t>
      </w:r>
    </w:p>
    <w:p>
      <w:r>
        <w:rPr>
          <w:color w:val="555555"/>
          <w:sz w:val="17"/>
        </w:rPr>
        <w:t xml:space="preserve">Zitiervorschlag: § 13 LStHVDV</w:t>
      </w:r>
    </w:p>
    <w:p>
      <w:r>
        <w:rPr>
          <w:color w:val="555555"/>
          <w:sz w:val="17"/>
        </w:rPr>
        <w:t xml:space="preserve">Quelle: Bundesamt für Justiz, abgerufen 01.09.2026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https://recht.nulegal.eu/gesetze/LStHVDV/13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