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LStHVDV — Mindestversicherungssumme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Mindestversicherungssumme muss für den einzelnen Versicherungsfall 50 000 Euro betragen.</w:t>
      </w:r>
    </w:p>
    <w:p>
      <w:r>
        <w:t xml:space="preserve">(2) Eine Selbstbeteiligung von bis zu 300 Euro ist zulässig. Die Selbstbeteiligung ist auszuschließen für den Fall, dass bei Geltendmachung des Schadens durch einen Dritten die Anerkennung als Lohnsteuerhilfeverein erloschen ist.</w:t>
      </w:r>
    </w:p>
    <w:p>
      <w:r>
        <w:t xml:space="preserve">(3) Wird eine Jahreshöchstleistung für alle im Versicherungsjahr verursachten Schäden vereinbart, muss sie mindestens 200 000 Euro betragen.</w:t>
      </w:r>
    </w:p>
    <w:p>
      <w:r>
        <w:rPr>
          <w:color w:val="555555"/>
          <w:sz w:val="17"/>
        </w:rPr>
        <w:t xml:space="preserve">Zitiervorschlag: § 10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