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LSeilbG (Sachsen) — Widerruf der Genehmigung</w:t>
      </w:r>
    </w:p>
    <w:p>
      <w:r>
        <w:rPr>
          <w:color w:val="555555"/>
          <w:sz w:val="18"/>
        </w:rPr>
        <w:t xml:space="preserve">Landesseilbahngesetz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Genehmigungsbehörde kann die Genehmigung ganz oder teilweise widerrufen, wenn</w:t>
      </w:r>
    </w:p>
    <w:p>
      <w:r>
        <w:t xml:space="preserve">1. der Unternehmer nicht innerhalb von zwei Jahren nach Erteilung der Genehmigung für Standseilbahnen oder Seilschwebebahnen die Planfeststellung beantragt oder wenn der Planfeststellungsbeschluss aufgehoben ist oder außer Kraft tritt,</w:t>
      </w:r>
    </w:p>
    <w:p>
      <w:r>
        <w:t xml:space="preserve">2. die betriebsfertige Herstellung oder die Eröffnung nicht fristgemäß erfolgt,</w:t>
      </w:r>
    </w:p>
    <w:p>
      <w:r>
        <w:t xml:space="preserve">3. der Unternehmer gegen gesetzliche Pflichten verstößt oder innerhalb einer ihm gesetzten Frist keine Abhilfe schafft,</w:t>
      </w:r>
    </w:p>
    <w:p>
      <w:r>
        <w:t xml:space="preserve">4. der Betrieb eingestellt wird,</w:t>
      </w:r>
    </w:p>
    <w:p>
      <w:r>
        <w:t xml:space="preserve">5. über das Vermögen des Unternehmers das Insolvenzverfahren eröffnet oder die Eröffnung mangels Masse abgelehnt wird.</w:t>
      </w:r>
    </w:p>
    <w:p>
      <w:r>
        <w:t xml:space="preserve">(2) § 1 des Gesetzes zur Regelung des Verwaltungsverfahrens- und des Verwaltungszustellungsrechts für den Freistaat Sachsen vom 19. Mai 2010 (SächsGVBl. S. 142), das zuletzt durch Artikel 3 des Gesetzes vom 12. Juli 2013 (SächsGVBl. S. 503) geändert worden ist, in der jeweils geltenden Fassung, in Verbindung mit § 49 des Verwaltungsverfahrensgesetzes in der Fassung der Bekanntmachung vom 23. Januar 2003 (BGBl. I S. 102), das zuletzt durch Artikel 3 des Gesetzes vom 25. Juli 2013 (BGBl. I S. 2749) geändert worden ist, in der jeweils geltenden Fassung, bleibt unberührt.</w:t>
      </w:r>
    </w:p>
    <w:p>
      <w:r>
        <w:rPr>
          <w:color w:val="555555"/>
          <w:sz w:val="17"/>
        </w:rPr>
        <w:t xml:space="preserve">Zitiervorschlag: § 6 LSeilbG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https://recht.nulegal.eu/gesetze/LSeilbG/6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