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LSeilbG (Sachsen) — Genehmigung</w:t>
      </w:r>
    </w:p>
    <w:p>
      <w:r>
        <w:rPr>
          <w:color w:val="555555"/>
          <w:sz w:val="18"/>
        </w:rPr>
        <w:t xml:space="preserve">Landesseilbahngesetz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Bau und Betrieb sowie für wesentliche Erweiterungen und Änderungen von Seilbahnen ist eine Genehmigung erforderlich.</w:t>
      </w:r>
    </w:p>
    <w:p>
      <w:r>
        <w:t xml:space="preserve">(2) Die Genehmigung wird auf Antrag erteilt, wenn</w:t>
      </w:r>
    </w:p>
    <w:p>
      <w:r>
        <w:t xml:space="preserve">1. der Antragsteller als Unternehmer und die für die Führung der Geschäfte bestellten Personen zuverlässig sind,</w:t>
      </w:r>
    </w:p>
    <w:p>
      <w:r>
        <w:t xml:space="preserve">2. der Antragsteller als Unternehmer oder die für die Führung der Geschäfte bestellten Personen die erforderliche Fachkunde haben,</w:t>
      </w:r>
    </w:p>
    <w:p>
      <w:r>
        <w:t xml:space="preserve">3. die Leistungsfähigkeit des Unternehmens gewährleistet ist,</w:t>
      </w:r>
    </w:p>
    <w:p>
      <w:r>
        <w:t xml:space="preserve">4. die technische Prüfung durch Gutachten von anerkannten Sachverständigen oder zugelassenen Stellen keine Beanstandung ergibt,</w:t>
      </w:r>
    </w:p>
    <w:p>
      <w:r>
        <w:t xml:space="preserve">5. das Vorhaben öffentlichen Interessen nicht zuwiderläuft,</w:t>
      </w:r>
    </w:p>
    <w:p>
      <w:r>
        <w:t xml:space="preserve">6. dem Vorhaben keine sonstigen öffentlich-rechtlichen Vorschriften entgegenstehen.</w:t>
      </w:r>
    </w:p>
    <w:p>
      <w:r>
        <w:t xml:space="preserve">(3) Die Genehmigung kann mit Nebenbestimmungen versehen und in besonderen Fällen zeitlich befristet werden.</w:t>
      </w:r>
    </w:p>
    <w:p>
      <w:r>
        <w:t xml:space="preserve">(4) Die Genehmigung kann mit Zustimmung der Genehmigungsbehörde übertragen werden. Die Zustimmung wird erteilt, wenn die Voraussetzungen des Absatzes 2 vorliegen.</w:t>
      </w:r>
    </w:p>
    <w:p>
      <w:r>
        <w:rPr>
          <w:color w:val="555555"/>
          <w:sz w:val="17"/>
        </w:rPr>
        <w:t xml:space="preserve">Zitiervorschlag: § 4 LSeilbG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https://recht.nulegal.eu/gesetze/LSeilbG/4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