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LSeilbG (Sachsen) — Allgemeine Anforderungen und Pflichten</w:t>
      </w:r>
    </w:p>
    <w:p>
      <w:r>
        <w:rPr>
          <w:color w:val="555555"/>
          <w:sz w:val="18"/>
        </w:rPr>
        <w:t xml:space="preserve">Landesseilbahngesetz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Seilbahnen im Sinne des § 1 sind so zu errichten, zu erweitern, zu ändern, zu unterhalten und zu betreiben, dass sie die grundlegenden Anforderungen gemäß Anhang II der Richtlinie 2000/9/EG erfüllen.</w:t>
      </w:r>
    </w:p>
    <w:p>
      <w:r>
        <w:t xml:space="preserve">(2) Für jede geplante Anlage ist im Auftrag des Bauherrn oder seines Bevollmächtigten eine Sicherheitsanalyse gemäß Anhang III der Richtlinie 2000/9/EG durchzuführen, bei der alle sicherheitsrelevanten Aspekte des Systems und seiner Umgebung im Rahmen der Planung, der Ausführung und der Inbetriebnahme berücksichtigt und anhand der bisherigen Erfahrungen alle Risiken ermittelt werden, die während des Betriebs auftreten können. Aufgrund der Sicherheitsanalyse wird ein Sicherheitsbericht erstellt, in dem die geplanten Maßnahmen zur Behebung etwaiger Risiken angeführt werden müssen. Der Bericht muss die Liste der Sicherheitsbauteile und der Teilsysteme enthalten.</w:t>
      </w:r>
    </w:p>
    <w:p>
      <w:r>
        <w:t xml:space="preserve">(3) Die allgemein anerkannten Regeln der Technik sind zu beachten. Zu diesen gehören auch allgemein anerkannte Regeln, die beim Bau und bei der Unterhaltung von Bahnen im Sinne des § 1 dem Schutz der Umwelt dienen. Von anerkannten Regeln der Technik kann abgewichen werden, wenn eine gleichwertige Lösung nachgewiesen wird.</w:t>
      </w:r>
    </w:p>
    <w:p>
      <w:r>
        <w:t xml:space="preserve">(4) Als allgemein anerkannte Regeln der Technik gelten auch die vom Staatsministerium für Wirtschaft, Arbeit und Verkehr durch öffentliche Bekanntmachung eingeführten technischen Bestimmungen. Bei der Bekanntmachung kann die Wiedergabe des Inhalts der Bestimmung durch einen Hinweis auf eine allgemein zugängliche Fundstelle ersetzt werden.</w:t>
      </w:r>
    </w:p>
    <w:p>
      <w:r>
        <w:rPr>
          <w:color w:val="555555"/>
          <w:sz w:val="17"/>
        </w:rPr>
        <w:t xml:space="preserve">Zitiervorschlag: § 3 LSeilbG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https://recht.nulegal.eu/gesetze/LSeilbG/3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