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LSeilbG (Sachsen) — Untersuchungspflicht, Auskunft und Nachschau</w:t>
      </w:r>
    </w:p>
    <w:p>
      <w:r>
        <w:rPr>
          <w:color w:val="555555"/>
          <w:sz w:val="18"/>
        </w:rPr>
        <w:t xml:space="preserve">Landesseilbahngesetz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Standseilbahnen und Seilschwebebahnen sind jährlich, Schleppaufzüge in Abständen von zwei Jahren von anerkannten Sachverständigen oder zugelassenen Stellen auf ihre Sicherheit zu überprüfen. Der Prüfbericht ist der Aufsichtsbehörde vorzulegen. Die Aufsichtsbehörde kann jederzeit eine Nachuntersuchung anordnen. Die Untersuchungsfrist kann von der Aufsichtsbehörde verkürzt werden, wenn es der Zustand der Anlage erfordert.</w:t>
      </w:r>
    </w:p>
    <w:p>
      <w:r>
        <w:t xml:space="preserve">(2) Der Seilbahnunternehmer hat der Aufsichtsbehörde unverzüglich alle Vorkommnisse mitzuteilen, die für die Sicherheit der Anlage oder Leistungsfähigkeit des Unternehmens von Bedeutung sein können. Er hat der Aufsichtsbehörde jährlich einen Geschäftsbericht und eine Übersicht über die Zahl der beförderten Personen vorzulegen.</w:t>
      </w:r>
    </w:p>
    <w:p>
      <w:r>
        <w:t xml:space="preserve">(3) Der Seilbahnunternehmer ist verpflichtet, der Aufsichtsbehörde unverzüglich alle mit dem Betrieb in Verbindung stehenden Unfälle anzuzeigen. Er hat ferner der Aufsichtsbehörde alle Betriebsunterbrechungen, die zur Bergung von Personen führten, mitzuteilen.</w:t>
      </w:r>
    </w:p>
    <w:p>
      <w:r>
        <w:t xml:space="preserve">(4) Der Seilbahnunternehmer ist verpflichtet, den zuständigen Behörden auf Verlangen die zur Durchführung der Aufgaben dieser Behörden erforderlichen Auskünfte zu erteilen, die dafür notwendigen Unterlagen vollständig und fristgemäß vorzulegen und zum Zweck der Überprüfung der Einhaltung von Pflichten des Unternehmers nach der Genehmigung innerhalb der üblichen Geschäftszeit Besichtigungen der Betriebsgrundstücke und Geschäftsräume sowie Einsichtnahmen in die geschäftlichen Unterlagen zu dulden. Die Auskünfte sind wahrheitsgemäß, vollständig, fristgemäß und, soweit nichts anderes bestimmt ist, unentgeltlich zu geben.</w:t>
      </w:r>
    </w:p>
    <w:p>
      <w:r>
        <w:t xml:space="preserve">(5) Der Auskunftspflichtige kann die Auskunft auf solche Fragen verweigern, deren Beantwortung ihm selbst oder einem seiner in § 383 Abs. 1 Nr. 1 bis 3 der Zivilprozessordnung bezeichneten Angehörigen die Gefahr zuziehen würde, wegen einer Straftat oder einer Ordnungswidrigkeit verfolgt zu werden. Er ist bei gegebenem Anlass entsprechend zu belehren.</w:t>
      </w:r>
    </w:p>
    <w:p>
      <w:r>
        <w:rPr>
          <w:color w:val="555555"/>
          <w:sz w:val="17"/>
        </w:rPr>
        <w:t xml:space="preserve">Zitiervorschlag: § 13 LSeilbG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https://recht.nulegal.eu/gesetze/LSeilbG/13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