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LSchuWG (Nordrhein-Westfalen) — Öffentlicher Glaube des Landesschuldbuchs</w:t>
      </w:r>
    </w:p>
    <w:p>
      <w:r>
        <w:rPr>
          <w:color w:val="555555"/>
          <w:sz w:val="18"/>
        </w:rPr>
        <w:t xml:space="preserve">Landesschuldenwesengesetz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Verfügungen über Einzelschuldbuchforderungen bedürfen zu ihrer Wirksamkeit gegenüber dem Schuldner der Eintragung in das Landesschuldbuch.</w:t>
      </w:r>
    </w:p>
    <w:p>
      <w:r>
        <w:t xml:space="preserve">(2) Wird eine Einzelschuldbuchforderung auf Grund eines Antrags eines Berechtigten im Sinne von § 5 Abs. 4 auf einen anderen Gläubiger übertragen, so erwirbt dieser sie auch, soweit sie dem bisher eingetragenen Gläubiger nicht zustand. Rechte Dritter an der Forderung sowie Verfügungsbeschränkungen des bisherigen Gläubigers sind dem neuen Gläubiger gegenüber nur wirksam, soweit sie im Landesschuldbuch eingetragen sind. Die Sätze 1 und 2 gelten nicht, wenn dem neuen Gläubiger zur Zeit des Erwerbs der Schuldbuchforderung bekannt oder infolge grober Fahrlässigkeit unbekannt war, dass dem bisherigen Gläubiger die Forderung nicht oder nicht in dem Umfang zustand, dass der bisherige Gläubiger einer Verfügungsbeschränkung unterlag oder dass die Forderung mit dem Recht einer dritten Person belastet war.</w:t>
      </w:r>
    </w:p>
    <w:p>
      <w:r>
        <w:t xml:space="preserve">(3) Wer als Inhaber eines durch Rechtsgeschäft begründeten Pfandrechts oder eines Nießbrauchs an einer Einzelschuldbuchforderung eingetragen wird, erwirbt das Recht auch, soweit die Einzelschuldbuchforderung dem eingetragenen Gläubiger nicht zusteht. Absatz 2 Satz 2 und 3 gilt entsprechend.</w:t>
      </w:r>
    </w:p>
    <w:p>
      <w:r>
        <w:t xml:space="preserve">(4) Die Eintragungen erfolgen in derselben Reihenfolge, in der die Anträge bei der das Landesschuldbuch führenden Stelle eingegangen sind.</w:t>
      </w:r>
    </w:p>
    <w:p>
      <w:r>
        <w:rPr>
          <w:color w:val="555555"/>
          <w:sz w:val="17"/>
        </w:rPr>
        <w:t xml:space="preserve">Zitiervorschlag: § 5 LSchuWG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https://recht.nulegal.eu/gesetze/LSchuWG/5</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