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LSchiffV (Brandenburg) — Fahrt durch selbst zu bedienende Schleusen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Fahrten durch selbst zu bedienende Schleusen hat ausschließlich der Schiffsführer die Verantwortung für das ordnungsgemäße und fachgerechte Schleusen.</w:t>
      </w:r>
    </w:p>
    <w:p>
      <w:r>
        <w:t xml:space="preserve">(2) Der Schiffsführer muss vor dem Ein- und Ausfahren in die und aus der Schleuse, sowie dann, wenn er das Fahrzeug zum Zwecke des Schleusens kurzzeitig verlässt, die Fahrgäste über die Verhaltensregeln beim Schleusen belehren.</w:t>
      </w:r>
    </w:p>
    <w:p>
      <w:r>
        <w:t xml:space="preserve">(3) Die an den Schleusen bekannt gemachten Bedienungs- und Verhaltensvorschriften sind vom Schiffsführer einzuhalten.</w:t>
      </w:r>
    </w:p>
    <w:p>
      <w:r>
        <w:t xml:space="preserve">(4) Fahrzeuge, die nicht zur Schleusung anstehen, dürfen im Schleusenbereich nicht stillliegen.</w:t>
      </w:r>
    </w:p>
    <w:p>
      <w:r>
        <w:rPr>
          <w:color w:val="555555"/>
          <w:sz w:val="17"/>
        </w:rPr>
        <w:t xml:space="preserve">Zitiervorschlag: § 78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