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LSchiffV (Brandenburg) — Laden, Löschen und Leichtern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Fahrzeuge dürfen ohne Erlaubnis der oberen Verkehrsbehörde nicht an Stellen laden, löschen oder leichtern, an denen die Schifffahrt behindert oder gefährdet werden kann.</w:t>
      </w:r>
    </w:p>
    <w:p>
      <w:r>
        <w:t xml:space="preserve">(2) Auf Schifffahrtskanälen und Schleusenkanälen ist das Laden, Löschen und Leichtern außerhalb der Häfen und Umschlagstellen nur mit Erlaubnis der oberen Verkehrsbehörde gestattet.</w:t>
      </w:r>
    </w:p>
    <w:p>
      <w:r>
        <w:rPr>
          <w:color w:val="555555"/>
          <w:sz w:val="17"/>
        </w:rPr>
        <w:t xml:space="preserve">Zitiervorschlag: § 57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https://recht.nulegal.eu/gesetze/LSchiffV/57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