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LSchiffV (Brandenburg) — Schutz der Schifffahrtszeichen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Es ist verboten, Schifffahrtszeichen (zum Beispiel Tonnen, Schwimmstangen, Baken) zum Festmachen oder Verholen von Fahrzeugen zu benutzen. Es ist verboten, Schifffahrtszeichen zu entfernen, zu verändern, zu beschädigen oder unbrauchbar zu machen.</w:t>
      </w:r>
    </w:p>
    <w:p>
      <w:r>
        <w:t xml:space="preserve">(2) Hat ein Fahrzeug oder ein Schwimmkörper ein Schifffahrtszeichen von seinem Platz verschoben oder eine zur Bezeichnung der Wasserstraße dienende Einrichtung beschädigt, muss der Schiffsführer dies unverzüglich dem Unterhaltungspflichtigen nach § 2 Abs. 7 oder der Polizei mitteilen.</w:t>
      </w:r>
    </w:p>
    <w:p>
      <w:r>
        <w:t xml:space="preserve">(3) Jeder Schiffsführer ist verpflichtet, den Unterhaltungspflichtigen nach § 2 Abs. 7 oder die Polizei unverzüglich zu benachrichtigen, wenn er durch Unfälle verursachte oder sonstige Veränderungen an den Schifffahrtszeichen (zum Beispiel Erlöschen eines Lichtes, falsche Lage einer Tonne, Zerstörung</w:t>
      </w:r>
    </w:p>
    <w:p>
      <w:r>
        <w:t xml:space="preserve">eines Zeichens) feststellt.</w:t>
      </w:r>
    </w:p>
    <w:p>
      <w:r>
        <w:rPr>
          <w:color w:val="555555"/>
          <w:sz w:val="17"/>
        </w:rPr>
        <w:t xml:space="preserve">Zitiervorschlag: § 49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https://recht.nulegal.eu/gesetze/LSchiffV/49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