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LSchiffV (Brandenburg) — Nachuntersuchung, Sonderuntersuchung, Untersuchung von Amts wegen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Zugelassene Fahrzeuge und schwimmende Anlagen sind in bestimmten Zeitabständen erneut zu untersuchen (Nachuntersuchung). Die Fristen für die Nachuntersuchung betragen bei:</w:t>
      </w:r>
    </w:p>
    <w:p>
      <w:r>
        <w:t xml:space="preserve">1.</w:t>
      </w:r>
    </w:p>
    <w:p>
      <w:r>
        <w:t xml:space="preserve">Neubauten</w:t>
      </w:r>
    </w:p>
    <w:p>
      <w:r>
        <w:t xml:space="preserve">zehn Jahre,</w:t>
      </w:r>
    </w:p>
    <w:p>
      <w:r>
        <w:t xml:space="preserve">2.</w:t>
      </w:r>
    </w:p>
    <w:p>
      <w:r>
        <w:t xml:space="preserve">neugebauten Fahrgastschiffen, Fähren und Personenkähnen</w:t>
      </w:r>
    </w:p>
    <w:p>
      <w:r>
        <w:t xml:space="preserve">fünf Jahre,</w:t>
      </w:r>
    </w:p>
    <w:p>
      <w:r>
        <w:t xml:space="preserve">3.</w:t>
      </w:r>
    </w:p>
    <w:p>
      <w:r>
        <w:t xml:space="preserve">Fahrgastschiffen, Fähren</w:t>
      </w:r>
    </w:p>
    <w:p>
      <w:r>
        <w:t xml:space="preserve">zwei Jahre,</w:t>
      </w:r>
    </w:p>
    <w:p>
      <w:r>
        <w:t xml:space="preserve">4.</w:t>
      </w:r>
    </w:p>
    <w:p>
      <w:r>
        <w:t xml:space="preserve">anderen Fahrzeugen und schwimmenden Anlagen einschließlich Personenkähne</w:t>
      </w:r>
    </w:p>
    <w:p>
      <w:r>
        <w:t xml:space="preserve">drei Jahre.</w:t>
      </w:r>
    </w:p>
    <w:p>
      <w:r>
        <w:t xml:space="preserve">(2) Die Brandenburgische Schiffsuntersuchungskommission kann in besonderen Fällen andere Fristen für die Nachuntersuchung festlegen, die im Zulassungszeugnis vermerkt werden.</w:t>
      </w:r>
    </w:p>
    <w:p>
      <w:r>
        <w:t xml:space="preserve">(3) Nach jeder wesentlichen Veränderung oder Instandsetzung, die die Festigkeit des Schiffskörpers, die im Zulassungszeugnis angegebenen baulichen Merkmale oder die Stabilität beeinflussen, muss das Fahrzeug erneut untersucht werden (Sonderuntersuchung).</w:t>
      </w:r>
    </w:p>
    <w:p>
      <w:r>
        <w:t xml:space="preserve">(4) Ergeben sich Zweifel, ob ein Fahrzeug den Vorschriften entspricht, kann die Brandenburgische Schiffsuntersuchungskommission von Amts wegen eine Untersuchung anordnen (Untersuchung von Amts wegen).</w:t>
      </w:r>
    </w:p>
    <w:p>
      <w:r>
        <w:rPr>
          <w:color w:val="555555"/>
          <w:sz w:val="17"/>
        </w:rPr>
        <w:t xml:space="preserve">Zitiervorschlag: § 41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https://recht.nulegal.eu/gesetze/LSchiffV/41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