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LSchiffV (Brandenburg) — Begriffsbestimmungen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Nach dieser Verordnung gelten als</w:t>
      </w:r>
    </w:p>
    <w:p>
      <w:r>
        <w:t xml:space="preserve">Fahrzeug: ein Binnenschiff, einschließlich eines Kleinfahrzeugs, einer Fähre und eines schwimmenden Gerätes;</w:t>
      </w:r>
    </w:p>
    <w:p>
      <w:r>
        <w:t xml:space="preserve">Fahrzeug mit Maschinenantrieb: ein Fahrzeug mit eigener in Tätigkeit gesetzter Antriebsmaschine, ausgenommen solche Fahrzeuge, deren Motor nur zu kleinen Ortsveränderungen oder zur Erhöhung der Steuerfähigkeit des Fahrzeugs im Schlepp- oder Schubverband verwendet wird;</w:t>
      </w:r>
    </w:p>
    <w:p>
      <w:r>
        <w:t xml:space="preserve">Schleppverband: eine Zusammenstellung von einem oder mehreren Fahrzeugen, schwimmenden Anlagen oder Schwimmkörpern, die von einem oder mehreren zum Verband gehörenden Fahrzeugen mit Maschinenantrieb geschleppt werden;</w:t>
      </w:r>
    </w:p>
    <w:p>
      <w:r>
        <w:t xml:space="preserve">Schubverband: eine starre Verbindung von Fahrzeugen, von denen sich mindestens eines vor dem Fahrzeug mit Maschinenantrieb befindet, das den Verband fortbewegt und als „schiebendes Fahrzeug“ bezeichnet wird;</w:t>
      </w:r>
    </w:p>
    <w:p>
      <w:r>
        <w:t xml:space="preserve">Schubleichter: ein zur Fortbewegung durch Schieben gebautes oder hierfür eingerichtetes Fahrzeug;</w:t>
      </w:r>
    </w:p>
    <w:p>
      <w:r>
        <w:t xml:space="preserve">Gelenkverband: eine Zusammenstellung von Fahrzeugen hintereinander, die mindestens an einer Stelle durch Gelenkkupplungen verbunden sind, unabhängig davon, welches Fahrzeug die Hauptantriebskraft stellt;</w:t>
      </w:r>
    </w:p>
    <w:p>
      <w:r>
        <w:t xml:space="preserve">gekuppelte Fahrzeuge: eine Zusammenstellung von längsseits gekuppelten Fahrzeugen, von denen sich keines vor dem Fahrzeug mit Maschinenantrieb befindet, das die Zusammenstellung fortbewegt;</w:t>
      </w:r>
    </w:p>
    <w:p>
      <w:r>
        <w:t xml:space="preserve">Fahrgastschiff: ein Fahrzeug mit Maschinenantrieb, das zur Beförderung von Fahrgästen gebaut, eingerichtet und zugelassen ist und der gewerbsmäßigen oder gelegentlichen</w:t>
      </w:r>
    </w:p>
    <w:p>
      <w:r>
        <w:t xml:space="preserve">Beförderung von Personen gegen Entgelt dient;</w:t>
      </w:r>
    </w:p>
    <w:p>
      <w:r>
        <w:t xml:space="preserve">Kleinfahrzeug: ein Fahrzeug, dessen Schiffskörper ohne Ruder und Bugspriet eine Höchstlänge von weniger als 20 Meter aufweist, einschließlich eines Spreewaldkahns, Segelsurfbrettes, Wassermotorrades, Luftkissenfahrzeugs und Tragflügelbootes, ausgenommen</w:t>
      </w:r>
    </w:p>
    <w:p>
      <w:r>
        <w:t xml:space="preserve">Fahrzeuge, die gebaut oder eingerichtet sind, um andere Fahrzeuge als Kleinfahrzeuge zu schleppen, zu schieben oder längsseits gekuppelt mitzuführen,</w:t>
      </w:r>
    </w:p>
    <w:p>
      <w:r>
        <w:t xml:space="preserve">ein Fahrgastschiff, das zur Beförderung von mehr als zwölf Personen zugelassen ist,</w:t>
      </w:r>
    </w:p>
    <w:p>
      <w:r>
        <w:t xml:space="preserve">eine Fähre und</w:t>
      </w:r>
    </w:p>
    <w:p>
      <w:r>
        <w:t xml:space="preserve">ein schwimmendes Gerät,</w:t>
      </w:r>
    </w:p>
    <w:p>
      <w:r>
        <w:t xml:space="preserve">ein Schubleichter;</w:t>
      </w:r>
    </w:p>
    <w:p>
      <w:r>
        <w:t xml:space="preserve">Fahrzeug unter Segel: ein Fahrzeug, das nur unter Segel fährt; ein Fahrzeug, das unter Segel fährt und gleichzeitig eine Antriebsmaschine benutzt, gilt als Fahrzeug mit</w:t>
      </w:r>
    </w:p>
    <w:p>
      <w:r>
        <w:t xml:space="preserve">Maschinenantrieb;</w:t>
      </w:r>
    </w:p>
    <w:p>
      <w:r>
        <w:t xml:space="preserve">Sportboot: ein Fahrzeug, das für Sport- und Erholungszwecke verwendet wird, mit einer nach der einschlägig harmonisierten Norm gemessenen Rumpflänge von 2,50 bis 24,00 Meter;</w:t>
      </w:r>
    </w:p>
    <w:p>
      <w:r>
        <w:t xml:space="preserve">Fähre: ein Fahrzeug, das dem Übersetzverkehr von einem Ufer zum anderen dient und von der zuständigen Behörde als Fähre behandelt wird;</w:t>
      </w:r>
    </w:p>
    <w:p>
      <w:r>
        <w:t xml:space="preserve">Spreewaldkahn: ein flaches Fahrzeug mit einer maximalen Länge von 9,50 Meter und einer maximalen Breite von 1,90 Meter, das durch Muskelkraft oder durch eine Antriebsmaschine fortbewegt wird;</w:t>
      </w:r>
    </w:p>
    <w:p>
      <w:r>
        <w:t xml:space="preserve">Personenkahn: ein Spreewaldkahn, der der gewerbsmäßigen Beförderung von Personen gegen Entgelt dient;</w:t>
      </w:r>
    </w:p>
    <w:p>
      <w:r>
        <w:t xml:space="preserve">schwimmendes Gerät: eine schwimmende Konstruktion mit Einrichtungen, die dazu bestimmt ist, auf Wasserstraßen oder in Häfen zur Arbeit eingesetzt zu werden, wie zum Beispiel Bagger, Elevatoren, Hebeböcke, Rammen, Krane;</w:t>
      </w:r>
    </w:p>
    <w:p>
      <w:r>
        <w:t xml:space="preserve">Länge oder Breite eines Fahrzeugs: die Länge oder Breite gemessen über alles ohne bewegliche Teile;</w:t>
      </w:r>
    </w:p>
    <w:p>
      <w:r>
        <w:t xml:space="preserve">schwimmende Anlage: eine schwimmende Einrichtung, die in der Regel nicht zur Fortbewegung bestimmt ist, wie zum Beispiel Badeanstalten, Docks, Landebrücken, Bootshäuser;</w:t>
      </w:r>
    </w:p>
    <w:p>
      <w:r>
        <w:t xml:space="preserve">Schwimmkörper: Flöße und andere einzeln oder in Verbindungen fahrtauglich gemachte Gegenstände, soweit sie nicht Fahrzeuge oder schwimmende Anlagen sind;</w:t>
      </w:r>
    </w:p>
    <w:p>
      <w:r>
        <w:t xml:space="preserve">stillliegend: Fahrzeuge, Schwimmkörper oder schwimmende Anlagen, die unmittelbar oder mittelbar vor Anker liegen oder am Ufer festgemacht sind;</w:t>
      </w:r>
    </w:p>
    <w:p>
      <w:r>
        <w:t xml:space="preserve">fahrend, in Fahrt befindlich oder während der Fahrt: Fahrzeuge, Schwimmkörper oder schwimmende Anlagen, die weder unmittelbar noch mittelbar vor Anker liegen, am Ufer festgemacht oder festgefahren sind;</w:t>
      </w:r>
    </w:p>
    <w:p>
      <w:r>
        <w:t xml:space="preserve">Funkellicht: ein Licht eines Fahrzeugs mit einer Taktkennung von 40 bis 60 Lichterscheinungen je Minute;</w:t>
      </w:r>
    </w:p>
    <w:p>
      <w:r>
        <w:t xml:space="preserve">kurzer Ton: ein Ton von etwa einer Sekunde Dauer;</w:t>
      </w:r>
    </w:p>
    <w:p>
      <w:r>
        <w:t xml:space="preserve">langer Ton: ein Ton von etwa vier Sekunden Dauer, wobei die Pause zwischen zwei aufeinander folgenden Tönen etwa eine Sekunde beträgt;</w:t>
      </w:r>
    </w:p>
    <w:p>
      <w:r>
        <w:t xml:space="preserve">Folge sehr kurzer Töne: eine Folge von mindestens sechs Tönen je von etwa einer Viertelsekunde Dauer, wobei die Pause zwischen den aufeinander folgenden Tönen ebenfalls etwa eine Viertelsekunde beträgt;</w:t>
      </w:r>
    </w:p>
    <w:p>
      <w:r>
        <w:t xml:space="preserve">Fahrwasser: der Teil der Wasserstraße, der den örtlichen Umständen nach vom durchgehenden Schiffsverkehr benutzt wird;</w:t>
      </w:r>
    </w:p>
    <w:p>
      <w:r>
        <w:t xml:space="preserve">Fahrrinne: der Teil des Fahrwassers, in dem für den durchgehenden Schiffsverkehr bestimmte Breiten und Tiefen vorhanden sind, deren Erhaltung im Rahmen des Möglichen und Zumutbaren angestrebt wird;</w:t>
      </w:r>
    </w:p>
    <w:p>
      <w:r>
        <w:t xml:space="preserve">rechte oder linke Seite: die „rechte Seite“ oder „linke Seite“ des Fahrwassers oder der Fahrrinne bezogen auf die Richtung „Talfahrt“;</w:t>
      </w:r>
    </w:p>
    <w:p>
      <w:r>
        <w:t xml:space="preserve">zu Berg oder Bergfahrt: auf Flüssen die Richtung zur Quelle und die Fahrt von der Hafeneinfahrt in den Hafen;</w:t>
      </w:r>
    </w:p>
    <w:p>
      <w:r>
        <w:t xml:space="preserve">„weißes Licht“, „rotes Licht“, „grünes Licht“, „gelbes Licht“, „blaues Licht“, „starkes Licht“, „helles Licht, „gewöhnliches Licht“: ein Licht, dass der Bordlichter V-Bin entspricht;</w:t>
      </w:r>
    </w:p>
    <w:p>
      <w:r>
        <w:t xml:space="preserve">Nacht: der Zeitraum zwischen Sonnenuntergang und Sonnenaufgang;</w:t>
      </w:r>
    </w:p>
    <w:p>
      <w:r>
        <w:t xml:space="preserve">Tag: der Zeitraum zwischen Sonnenaufgang und Sonnenuntergang;</w:t>
      </w:r>
    </w:p>
    <w:p>
      <w:r>
        <w:t xml:space="preserve">unsichtiges Wetter: ein Zustand, bei dem die Sicht durch Nebel, Schneefall, heftige Regengüsse oder andere ähnliche Ursachen eingeschränkt ist;</w:t>
      </w:r>
    </w:p>
    <w:p>
      <w:r>
        <w:t xml:space="preserve">Fahrzeit: die Zeit an Bord eines auf Reisen befindlichen Fahrzeugs;</w:t>
      </w:r>
    </w:p>
    <w:p>
      <w:r>
        <w:t xml:space="preserve">historisches Wasserfahrzeug: ein Originalfahrzeug oder ein vom Hersteller entsprechend gekennzeichneter einzelner Nachbau von vor 1950 entworfenen historischen Wasserfahrzeugen;</w:t>
      </w:r>
    </w:p>
    <w:p>
      <w:r>
        <w:t xml:space="preserve">schiffbare Landesgewässer:</w:t>
      </w:r>
    </w:p>
    <w:p>
      <w:r>
        <w:t xml:space="preserve">isolierte Gewässer: die Lausitzer Seen, das Biosphärenreservat Spreewald, der Unteruckersee und der Untersee;</w:t>
      </w:r>
    </w:p>
    <w:p>
      <w:r>
        <w:t xml:space="preserve">geografisch abgegrenzte Gebiete: Spree gemäß Nummer 22 und Ruppiner Gewässer gemäß Nummern 1, 6, 15 und 17 der Anlage 1 dieser Verordnung,</w:t>
      </w:r>
    </w:p>
    <w:p>
      <w:r>
        <w:t xml:space="preserve">verbundene Gewässer: alle nicht isolierten und somit mit einem anderen EU-Mitgliedsstaat verbundene schiffbare Landesgewässer.</w:t>
      </w:r>
    </w:p>
    <w:p>
      <w:r>
        <w:rPr>
          <w:color w:val="555555"/>
          <w:sz w:val="17"/>
        </w:rPr>
        <w:t xml:space="preserve">Zitiervorschlag: § 3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