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LSchiedVO (Sachsen) — Amtsführung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Mitglieder der Landesschiedsstelle und der erweiterten Schiedsstelle sind verpflichtet, an den Sitzungen teilzunehmen. Sind sie verhindert, haben sie ihren Stellvertreter und die Geschäftsstelle unverzüglich zu benachrichtigen.</w:t>
      </w:r>
    </w:p>
    <w:p>
      <w:r>
        <w:t xml:space="preserve">(2) Die Mitglieder der Landesschiedsstelle und der erweiterten Schiedsstelle haben auch nach Beendigung ihrer Tätigkeit über die ihnen dabei bekannt gewordenen Angelegenheiten Verschwiegenheit zu bewahren.</w:t>
      </w:r>
    </w:p>
    <w:p>
      <w:r>
        <w:rPr>
          <w:color w:val="555555"/>
          <w:sz w:val="17"/>
        </w:rPr>
        <w:t xml:space="preserve">Zitiervorschlag: § 6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