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LSchAbfG (Nordrhein-Westfalen) — Ordnungswidrigkeiten</w:t>
      </w:r>
    </w:p>
    <w:p>
      <w:r>
        <w:rPr>
          <w:color w:val="555555"/>
          <w:sz w:val="18"/>
        </w:rPr>
        <w:t xml:space="preserve">Landesschiffsabfallgesetz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als Betreiber eines Sportboothafens eine Meldung nach § 5 Absatz 5 Satz 2 abgibt, obwohl die Voraussetzungen nicht erfüllt sind,</w:t>
      </w:r>
    </w:p>
    <w:p>
      <w:r>
        <w:t xml:space="preserve">2. entgegen § 6 Absatz 1 keine oder eine unrichtige Meldung macht,</w:t>
      </w:r>
    </w:p>
    <w:p>
      <w:r>
        <w:t xml:space="preserve">3. entgegen § 6 Absatz 2 die in § 6 Absatz 1 genannten Angaben nicht verfügbar hält oder der Hafenbehörde nicht auf Verlagen vorlegt,</w:t>
      </w:r>
    </w:p>
    <w:p>
      <w:r>
        <w:t xml:space="preserve">4. entgegen § 7 Absatz 1 nicht alle an Bord befindlichen Abfälle vor dem Auslaufen aus dem Hafen entsorgt,</w:t>
      </w:r>
    </w:p>
    <w:p>
      <w:r>
        <w:t xml:space="preserve">5. entgegen § 7 Absatz 4 eine Abfallabgabebescheinigung nicht übergibt,</w:t>
      </w:r>
    </w:p>
    <w:p>
      <w:r>
        <w:t xml:space="preserve">6. entgegen § 7 Absatz 5 Satz 2 die in § 7 Absatz 4 genannten Angaben nicht verfügbar hält oder der Hafenbehörde nicht auf Verlangen vorlegt,</w:t>
      </w:r>
    </w:p>
    <w:p>
      <w:r>
        <w:t xml:space="preserve">7. entgegen § 10 Absatz 2 das Betreten von Grundstücken, baulichen Anlagen und Schiffen nicht zulässt oder</w:t>
      </w:r>
    </w:p>
    <w:p>
      <w:r>
        <w:t xml:space="preserve">8. entgegen § 10 Absatz 2 Sätze 5 und 6 keinen Einblick in die Schiffspapiere und Schiffstagebücher gewährt oder die Feststellung der tatsächlich an Bord befindlichen Abfallmengen behindert.</w:t>
      </w:r>
    </w:p>
    <w:p>
      <w:r>
        <w:t xml:space="preserve">(2) Die Ordnungswidrigkeiten können mit einer Geldbuße bis zu 500 000 Euro geahndet werden.</w:t>
      </w:r>
    </w:p>
    <w:p>
      <w:r>
        <w:t xml:space="preserve">(3) Zuständig für die Verfolgung und Ahndung von Ordnungswidrigkeiten nach Absatz 1 Nummern 1 bis 6 sind die Hafenbehörden und für Ordnungswidrigkeiten nach Absatz 1 Nummern 7 und 8 die obere Hafenbehörde im Sinne des § 11.</w:t>
      </w:r>
    </w:p>
    <w:p>
      <w:r>
        <w:rPr>
          <w:color w:val="555555"/>
          <w:sz w:val="17"/>
        </w:rPr>
        <w:t xml:space="preserve">Zitiervorschlag: § 12 LSchAbfG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https://recht.nulegal.eu/gesetze/LSchAbfG/12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