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LSchAbfG (Nordrhein-Westfalen) — Zweck des Gesetzes</w:t>
      </w:r>
    </w:p>
    <w:p>
      <w:r>
        <w:rPr>
          <w:color w:val="555555"/>
          <w:sz w:val="18"/>
        </w:rPr>
        <w:t xml:space="preserve">Landesschiffsabfallgesetz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dieses Gesetzes dienen der Umsetzung der Richtlinie (EU) 2019/883 des Europäischen Parlaments und des Rates vom 17. April 2019 über Hafenauffangeinrichtungen für die Entladung von Abfällen von Schiffen, zur Änderung der Richtlinie 2010/65/EU und zur Aufhebung der Richtlinie 2000/59/EG (ABl. L 151 vom 7.6.2019, S. 116), im Folgenden Hafenentsorgungsrichtlinie. Sie sollen die Entsorgung von Schiffsabfällen und Ladungsrückständen auf See soweit wie möglich verhindern, indem in den betroffenen nordrhein-westfälischen Häfen Auffangeinrichtungen für Schiffsabfälle bereitgehalten und verstärkt in Anspruch genommen werden.</w:t>
      </w:r>
    </w:p>
    <w:p>
      <w:r>
        <w:t xml:space="preserve">Dieses Gesetz dient auch der Umsetzung des Übereinkommens vom 9. September 1996 über die Sammlung, Abgabe und Annahme von Abfällen in der Rhein- und Binnenschifffahrt (BGBl. 2003 II S. 1799, 1800) in der jeweils geltenden Fassung sowie der Ausführung des Binnenschifffahrt-Abfallübereinkommen-Ausführungsgesetzes vom 27. Januar 2021 (BGBl. I S. 130).</w:t>
      </w:r>
    </w:p>
    <w:p>
      <w:r>
        <w:t xml:space="preserve">Abschnitt 1 Vorschriften zur Umsetzung der Richtlinie (EU) 2019/883 des Europäischen Parlaments</w:t>
      </w:r>
    </w:p>
    <w:p>
      <w:r>
        <w:t xml:space="preserve">und des Rates vom 17. April 2019 über Hafenauffangeinrichtungen für die Entladung</w:t>
      </w:r>
    </w:p>
    <w:p>
      <w:r>
        <w:t xml:space="preserve">von Abfällen von Schiffen, zur Änderung der Richtlinie 2010/65/EU und zur Aufhebung</w:t>
      </w:r>
    </w:p>
    <w:p>
      <w:r>
        <w:t xml:space="preserve">der Richtlinie 2000/59/EG</w:t>
      </w:r>
    </w:p>
    <w:p>
      <w:r>
        <w:rPr>
          <w:color w:val="555555"/>
          <w:sz w:val="17"/>
        </w:rPr>
        <w:t xml:space="preserve">Zitiervorschlag: § 1 LSchAbfG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https://recht.nulegal.eu/gesetze/LSchAbfG/1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