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LSDV (Brandenburg) — Zulassung zur Prüfung</w:t>
      </w:r>
    </w:p>
    <w:p>
      <w:r>
        <w:rPr>
          <w:color w:val="555555"/>
          <w:sz w:val="18"/>
        </w:rPr>
        <w:t xml:space="preserve">Leitstellendisponentenverordnung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oder der Vorsitzende des Prüfungsausschusses entscheidet auf Antrag des Prüflings über die Zulassung zur Prüfung und setzt die Prüfungstermine fest.</w:t>
      </w:r>
    </w:p>
    <w:p>
      <w:r>
        <w:t xml:space="preserve">(2) Die Zulassung zur Prüfung wird erteilt, wenn folgende Nachweise vorliegen:</w:t>
      </w:r>
    </w:p>
    <w:p>
      <w:r>
        <w:t xml:space="preserve">ein Identitätsnachweis des Prüflings</w:t>
      </w:r>
    </w:p>
    <w:p>
      <w:r>
        <w:t xml:space="preserve">Bescheinigungen über die Teilnahme an der Ausbildung entsprechend der Ausbildungsrahmenpläne nach Anlage 2 und Anlage 3.</w:t>
      </w:r>
    </w:p>
    <w:p>
      <w:r>
        <w:t xml:space="preserve">(3) Die Zulassung zur Prüfung sowie die Prüfungstermine sollen dem Prüfling spätestens zwei Wochen vor Prüfungsbeginn schriftlich oder elektronisch mitgeteilt werden.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21 LSDV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https://recht.nulegal.eu/gesetze/LSDV/21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