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LRiStaG (Nordrhein-Westfalen) — Urteilsformel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Gericht erklärt eine der in § 31 des Deutschen Richtergesetzes vorgesehenen Maßnahmen für zulässig oder weist den Antrag zurück.</w:t>
      </w:r>
    </w:p>
    <w:p>
      <w:r>
        <w:t xml:space="preserve">Abschnitt 3</w:t>
      </w:r>
    </w:p>
    <w:p>
      <w:r>
        <w:t xml:space="preserve">Prüfungsverfahren</w:t>
      </w:r>
    </w:p>
    <w:p>
      <w:r>
        <w:rPr>
          <w:color w:val="555555"/>
          <w:sz w:val="17"/>
        </w:rPr>
        <w:t xml:space="preserve">Zitiervorschlag: § 88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https://recht.nulegal.eu/gesetze/LRiStaG/88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