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LRiStaG (Nordrhein-Westfalen) — Teilzeitbeschäftigung und Beurlaubung aus familiären Gründen</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Richterinnen und Richtern ist auf Antrag</w:t>
      </w:r>
    </w:p>
    <w:p>
      <w:r>
        <w:t xml:space="preserve">1. Teilzeitbeschäftigung bis zur Hälfte des regelmäßigen Dienstes oder</w:t>
      </w:r>
    </w:p>
    <w:p>
      <w:r>
        <w:t xml:space="preserve">2. ein Urlaub ohne Dienstbezüge bis zur Dauer von drei Jahren mit der Möglichkeit der Verlängerung</w:t>
      </w:r>
    </w:p>
    <w:p>
      <w:r>
        <w:t xml:space="preserve">zu bewilligen, wenn sie mindestens ein Kind unter achtzehn Jahren oder eine oder einen nach ärztlichem Gutachten pflegebedürftige sonstige Angehörige oder pflegebedürftigen sonstigen Angehörigen tatsächlich betreuen oder pflegen.</w:t>
      </w:r>
    </w:p>
    <w:p>
      <w:r>
        <w:t xml:space="preserve">(2) Die Dauer des Urlaubs im Sinne des Absatzes 1 darf auch in Verbindung mit Urlaub nach § 8 Absatz 1 15 Jahre nicht überschreiten. Elternzeit und Teilzeitbeschäftigung während Elternzeit nach § 2 Absatz 2 in Verbindung mit § 74 Absatz 2 des Landesbeamtengesetzes sowie Freistellungen zur Pflege und Betreuung von Angehörigen nach § 2 Absatz 2 in Verbindung mit § 67 des Landesbeamtengesetzes sind kein Urlaub im Sinne des Absatzes 1. Der Antrag auf Verlängerung einer Teilzeitbeschäftigung oder eines Urlaubs ist spätestens sechs Monate vor Ablauf der genehmigten Freistellung zu stellen.</w:t>
      </w:r>
    </w:p>
    <w:p>
      <w:r>
        <w:t xml:space="preserve">(3) Während einer Freistellung vom Dienst nach Absatz 1 dürfen nur solche Nebentätigkeiten genehmigt werden, die dem Zweck der Freistellung nicht zuwiderlaufen.</w:t>
      </w:r>
    </w:p>
    <w:p>
      <w:r>
        <w:t xml:space="preserve">(4) Über eine Änderung des Umfangs der Teilzeitbeschäftigung oder den Übergang zur Vollzeitbeschäftigung während der Dauer des Bewilligungszeitraumes entscheidet auf Antrag die dienstvorgesetzte Stelle. Ein Übergang zur Vollzeitbeschäftigung oder eine Änderung des Umfangs der Teilzeitbeschäftigung ist auf Antrag zuzulassen, wenn der Richterin oder dem Richter die Fortsetzung der bewilligten Teilzeitbeschäftigung nicht mehr zugemutet werden kann und dienstliche Belange nicht entgegenstehen. Dies gilt entsprechend für eine Verlängerung eines Urlaubs oder eine Rückkehr aus dem Urlaub mit dem Ziel, eine Vollzeit- oder Teilzeitbeschäftigung aufzunehmen.</w:t>
      </w:r>
    </w:p>
    <w:p>
      <w:r>
        <w:t xml:space="preserve">(5) Während der Dauer des Urlaubs nach Absatz 1 Nummer 2 in Verbindung mit Absatz 2 Satz 1 besteht Anspruch auf Leistungen der Krankheitsfürsorge in entsprechender Anwendung der Beihilferegelungen für Richterinnen und Richter mit Dienstbezügen. Dies gilt nicht, wenn die Richterin oder der Richter berücksichtigungsfähiger Angehöriger eines Beihilfeberechtigten wird oder Anspruch auf Familienversicherung nach § 10 des Fünften Buches Sozialgesetzbuch – Gesetzliche Krankenversicherung – (Artikel 1 des Gesetzes vom 20. Dezember 1988, BGBl. I S. 2477, 2482) in der jeweils geltenden Fassung hat.</w:t>
      </w:r>
    </w:p>
    <w:p>
      <w:r>
        <w:rPr>
          <w:color w:val="555555"/>
          <w:sz w:val="17"/>
        </w:rPr>
        <w:t xml:space="preserve">Zitiervorschlag: § 7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