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LRiStaG (Nordrhein-Westfalen) — Wahl der weiteren Mitglieder des Präsidialrates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Wahl der weiteren Mitglieder des Präsidialrates erfolgt unmittelbar und geheim nach den Grundsätzen der Verhältniswahl. Wird nur ein Vorschlag eingereicht, so findet Personenwahl statt.</w:t>
      </w:r>
    </w:p>
    <w:p>
      <w:r>
        <w:t xml:space="preserve">(2) Mitglieder, die nach § 53 Absatz 2, § 55 Absatz 2 und § 56 Absatz 2 aus einem bestimmten Gerichtsbezirk kommen müssen, werden nur von den Richterinnen und Richtern dieses Bezirks gewählt.</w:t>
      </w:r>
    </w:p>
    <w:p>
      <w:r>
        <w:rPr>
          <w:color w:val="555555"/>
          <w:sz w:val="17"/>
        </w:rPr>
        <w:t xml:space="preserve">Zitiervorschlag: § 60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https://recht.nulegal.eu/gesetze/LRiStaG/60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