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LRiStaG (Nordrhein-Westfalen) — Anhörungspflichtige Angelegenheiten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Richterrat ist anzuhören bei</w:t>
      </w:r>
    </w:p>
    <w:p>
      <w:r>
        <w:t xml:space="preserve">1. der Betrauung einer Richterin oder eines Richters mit Aufgaben der Gerichtsverwaltung,</w:t>
      </w:r>
    </w:p>
    <w:p>
      <w:r>
        <w:t xml:space="preserve">2. der Vorbereitung der Entwürfe von Stellenplänen und Stellenbesetzungsplänen,</w:t>
      </w:r>
    </w:p>
    <w:p>
      <w:r>
        <w:t xml:space="preserve">3. grundlegenden Änderungen von Arbeitsverfahren und Arbeitsabläufen,</w:t>
      </w:r>
    </w:p>
    <w:p>
      <w:r>
        <w:t xml:space="preserve">4. der Planung von Neu-, Um- und Erweiterungsbauten sowie der Anmietung von Diensträumen,</w:t>
      </w:r>
    </w:p>
    <w:p>
      <w:r>
        <w:t xml:space="preserve">5. der Anordnung von amts- und vertrauensärztlichen Untersuchungen zur Feststellung der Arbeits- oder Dienstfähigkeit und</w:t>
      </w:r>
    </w:p>
    <w:p>
      <w:r>
        <w:t xml:space="preserve">6. der wesentlichen Änderung oder Verlagerung von Arbeitsplätzen.</w:t>
      </w:r>
    </w:p>
    <w:p>
      <w:r>
        <w:t xml:space="preserve">(2) Die Anhörung hat so rechtzeitig zu erfolgen, dass die Äußerung des Richterrats noch Einfluss auf die Willensbildung der Dienststelle nehmen kann.</w:t>
      </w:r>
    </w:p>
    <w:p>
      <w:r>
        <w:rPr>
          <w:color w:val="555555"/>
          <w:sz w:val="17"/>
        </w:rPr>
        <w:t xml:space="preserve">Zitiervorschlag: § 43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