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LRiStaG (Nordrhein-Westfalen) — Rechtsstellung der Mitglieder</w:t>
      </w:r>
    </w:p>
    <w:p>
      <w:r>
        <w:rPr>
          <w:color w:val="555555"/>
          <w:sz w:val="18"/>
        </w:rPr>
        <w:t xml:space="preserve">Landesrichter- und Staatsanwältegesetz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Mitgliedschaft in der Richtervertretung ist ein Ehrenamt.</w:t>
      </w:r>
    </w:p>
    <w:p>
      <w:r>
        <w:t xml:space="preserve">(2) Die Mitglieder dürfen in der Ausübung ihrer Befugnisse nicht behindert und wegen ihrer Tätigkeit nicht benachteiligt oder begünstigt werden.</w:t>
      </w:r>
    </w:p>
    <w:p>
      <w:r>
        <w:t xml:space="preserve">(3) Die Mitglieder sind von ihrer dienstlichen Tätigkeit freizustellen, soweit es zur ordnungsgemäßen Durchführung der Aufgaben der Richtervertretung erforderlich ist.</w:t>
      </w:r>
    </w:p>
    <w:p>
      <w:r>
        <w:t xml:space="preserve">(4) Für die Mitglieder gilt § 42 Absatz 6 des Landespersonalvertretungsgesetzes vom 3. Dezember 1974 (GV. NRW. S. 1514) in der jeweils geltenden Fassung entsprechend.</w:t>
      </w:r>
    </w:p>
    <w:p>
      <w:r>
        <w:rPr>
          <w:color w:val="555555"/>
          <w:sz w:val="17"/>
        </w:rPr>
        <w:t xml:space="preserve">Zitiervorschlag: § 17 LRiStaG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https://recht.nulegal.eu/gesetze/LRiStaG/17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