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LRKG (Nordrhein-Westfalen) — Anspruch auf Reisekostenvergütung</w:t>
      </w:r>
    </w:p>
    <w:p>
      <w:r>
        <w:rPr>
          <w:color w:val="555555"/>
          <w:sz w:val="18"/>
        </w:rPr>
        <w:t xml:space="preserve">Landesreisekostengesetz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Dienstreisende erhalten auf Antrag Reisekostenvergütung zur Abgeltung der dienstlich veranlassten notwendigen Mehraufwendungen nach Maßgabe dieses Gesetzes. Dies gilt auch bei Reisen zum Zwecke der Ausbildung. Die Reisekostenvergütung wird Dienstreisen-den des Landes unbar auf das nach § 6 des Landesbesoldungsgesetzes vom 14. Juni 2016 (GV. NRW. S. 310, ber. S. 642) in der jeweils geltenden Fassung anzugebende Konto gezahlt.</w:t>
      </w:r>
    </w:p>
    <w:p>
      <w:r>
        <w:t xml:space="preserve">(2) Die Reisekostenvergütung ist innerhalb einer Ausschlussfrist von sechs Monaten schriftlich oder elektronisch zu beantragen. Zahlungsbegründende Unterlagen sind dem Antrag nicht beizufügen. Die für die Abrechnung zuständige Stelle kann bis zur abschließenden Bearbeitung, längstens sechs Monate nach Antragstellung die Vorlage der maßgeblichen Belege verlangen. Werden diese nicht innerhalb von drei Monaten vorgelegt, ist der Antrag insoweit abzulehnen. Die Frist nach Satz 1 beginnt mit dem Tage nach Beendigung der Dienstreise, in den Fällen des § 8 Absatz 2 mit Ablauf des Tages, an dem die Dienstreise beendet worden wäre.</w:t>
      </w:r>
    </w:p>
    <w:p>
      <w:r>
        <w:t xml:space="preserve">(3) Der Bescheid über die Reisekostenvergütung kann vollständig durch automatische Einrichtungen erlassen werden.</w:t>
      </w:r>
    </w:p>
    <w:p>
      <w:r>
        <w:t xml:space="preserve">(4) Leistungen, die Dienstreisende ihres Amtes wegen von dritter Seite für dieselbe Dienstreise erhalten, sind auf die Reisekostenvergütung anzurechnen.</w:t>
      </w:r>
    </w:p>
    <w:p>
      <w:r>
        <w:t xml:space="preserve">(5) Bei Dienstreisen für eine auf Veranlassung der zuständigen Behörde wahrgenommenen Nebentätigkeit haben Dienstreisende nur insoweit Anspruch auf Reisekostenvergütung, als die Stelle, bei der die Nebentätigkeit ausgeübt wird, keine Auslagenerstattung für dieselbe Dienstreise zu leisten hat. Das gilt auch dann, wenn Dienstreisende auf ihren Anspruch gegen diese Stelle verzichtet haben.</w:t>
      </w:r>
    </w:p>
    <w:p>
      <w:r>
        <w:rPr>
          <w:color w:val="555555"/>
          <w:sz w:val="17"/>
        </w:rPr>
        <w:t xml:space="preserve">Zitiervorschlag: § 3 LRKG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https://recht.nulegal.eu/gesetze/LRKG/3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