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LRKG (Nordrhein-Westfalen) — Gerichtsvollzieher- und Justizvollziehungsdienst</w:t>
      </w:r>
    </w:p>
    <w:p>
      <w:r>
        <w:rPr>
          <w:color w:val="555555"/>
          <w:sz w:val="18"/>
        </w:rPr>
        <w:t xml:space="preserve">Landesreisekostengesetz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Beschäftigte im Gerichtsvollzieher- und Justizvollziehungsdienst erhalten bei Dienstreisen in Vollstreckungsangelegenheiten eine Abfindung für jede Amtshandlung.</w:t>
      </w:r>
    </w:p>
    <w:p>
      <w:r>
        <w:t xml:space="preserve">(2) Das für die Justiz zuständige Ministerium wird ermächtigt, Näheres im Einvernehmen mit dem für Finanzen zuständige Ministerium unter Beachtung der Grundsätze dieses Gesetzes durch Rechtsverordnung zu bestimmen.</w:t>
      </w:r>
    </w:p>
    <w:p>
      <w:r>
        <w:rPr>
          <w:color w:val="555555"/>
          <w:sz w:val="17"/>
        </w:rPr>
        <w:t xml:space="preserve">Zitiervorschlag: § 15 LRKG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https://recht.nulegal.eu/gesetze/LRKG/15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