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LRAuszG (Bayern)</w:t>
      </w:r>
    </w:p>
    <w:p>
      <w:r>
        <w:rPr>
          <w:color w:val="555555"/>
          <w:sz w:val="18"/>
        </w:rPr>
        <w:t xml:space="preserve">Gesetz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Rettungsmedaille wird vom Ministerpräsidenten verliehen. Über die Verleihung erhält der Beliehene eine Urkunde.</w:t>
      </w:r>
    </w:p>
    <w:p>
      <w:r>
        <w:t xml:space="preserve">(2) Die Verleihung der Bayerischen Rettungsmedaille wird im Staatsanzeiger bekanntgemacht.</w:t>
      </w:r>
    </w:p>
    <w:p>
      <w:r>
        <w:rPr>
          <w:color w:val="555555"/>
          <w:sz w:val="17"/>
        </w:rPr>
        <w:t xml:space="preserve">Zitiervorschlag: Art 3 LRAuszG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https://recht.nulegal.eu/gesetze/LRAuszG/3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