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11 LRAuszG (Bayern)</w:t>
      </w:r>
    </w:p>
    <w:p>
      <w:r>
        <w:rPr>
          <w:color w:val="555555"/>
          <w:sz w:val="18"/>
        </w:rPr>
        <w:t xml:space="preserve">Gesetz über staatliche Auszeichnungen für die Rettung von Menschen aus Lebensgefahr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Vorschlagsberechtigt für die Gewährung einer staatlichen Auszeichnung nach diesem Gesetz ist die Regierung, in deren Bezirk die Rettungstat ausgeführt wurde, für außerhalb Bayerns ausgeführte Rettungstaten die Staatskanzlei.</w:t>
      </w:r>
    </w:p>
    <w:p>
      <w:r>
        <w:rPr>
          <w:color w:val="555555"/>
          <w:sz w:val="17"/>
        </w:rPr>
        <w:t xml:space="preserve">Zitiervorschlag: Art 11 LRAuszG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https://recht.nulegal.eu/gesetze/LRAuszG/11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