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LQAV (Brandenburg) — Inkrafttreten, Außerkrafttreten</w:t>
      </w:r>
    </w:p>
    <w:p>
      <w:r>
        <w:rPr>
          <w:color w:val="555555"/>
          <w:sz w:val="18"/>
        </w:rPr>
        <w:t xml:space="preserve">Lehrerqualifikationsanerkennungsverordnung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Lehrerqualifikationsanerkennungsverordnung vom 29. November 2016 (GVBl. II Nr. 69) außer Kraft.</w:t>
      </w:r>
    </w:p>
    <w:p>
      <w:r>
        <w:t xml:space="preserve">Potsdam, den 3. Mai 2024</w:t>
      </w:r>
    </w:p>
    <w:p>
      <w:r>
        <w:t xml:space="preserve">Der Minister für Bildung,</w:t>
      </w:r>
    </w:p>
    <w:p>
      <w:r>
        <w:t xml:space="preserve">Jugend und Sport</w:t>
      </w:r>
    </w:p>
    <w:p>
      <w:r>
        <w:t xml:space="preserve">In Vertretung</w:t>
      </w:r>
    </w:p>
    <w:p>
      <w:r>
        <w:t xml:space="preserve">Claudia Zinke</w:t>
      </w:r>
    </w:p>
    <w:p>
      <w:r>
        <w:rPr>
          <w:color w:val="555555"/>
          <w:sz w:val="17"/>
        </w:rPr>
        <w:t xml:space="preserve">Zitiervorschlag: § 19 LQAV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https://recht.nulegal.eu/gesetze/LQAV/19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