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LPlG DVO (Nordrhein-Westfalen) — Bekanntgabe des Wahlergebnisses und der Zusammensetzung des Regionalrates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stellt das Ergebnis der Wahlen fest und macht das Wahlergebnis und die Zusammensetzung des Regionalrates in ihrem Amtsblatt bekannt.</w:t>
      </w:r>
    </w:p>
    <w:p>
      <w:r>
        <w:t xml:space="preserve">Kapitel 2</w:t>
      </w:r>
    </w:p>
    <w:p>
      <w:r>
        <w:t xml:space="preserve">Regelungen für Entschädigungen und Zuwendungen</w:t>
      </w:r>
    </w:p>
    <w:p>
      <w:r>
        <w:rPr>
          <w:color w:val="555555"/>
          <w:sz w:val="17"/>
        </w:rPr>
        <w:t xml:space="preserve">Zitiervorschlag: § 9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