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LPlG DVO (Nordrhein-Westfalen) — Festlegungen des Landesentwicklungsplans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zeichnerischen Festlegungen des Landesentwicklungsplans sollen im Maßstab nicht größer als 1 : 300 000 sein. Die verwendeten Planzeichen sind in einer Legende zum Landesentwicklungsplan zu erklären.</w:t>
      </w:r>
    </w:p>
    <w:p>
      <w:r>
        <w:t xml:space="preserve">Teil 4</w:t>
      </w:r>
    </w:p>
    <w:p>
      <w:r>
        <w:t xml:space="preserve">Regionaler Flächennutzungsplan</w:t>
      </w:r>
    </w:p>
    <w:p>
      <w:r>
        <w:rPr>
          <w:color w:val="555555"/>
          <w:sz w:val="17"/>
        </w:rPr>
        <w:t xml:space="preserve">Zitiervorschlag: § 35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