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LPlG DVO (Nordrhein-Westfalen) — Aufstellung</w:t>
      </w:r>
    </w:p>
    <w:p>
      <w:r>
        <w:rPr>
          <w:color w:val="555555"/>
          <w:sz w:val="18"/>
        </w:rPr>
        <w:t xml:space="preserve">LandesplanungsgesetzDVO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 Beginn der Vorbereitungen für die Aufstellung informiert die Landesplanungsbehörde die fachlich betroffenen Landesministerien über</w:t>
      </w:r>
    </w:p>
    <w:p>
      <w:r>
        <w:t xml:space="preserve">1. die allgemeine Planungsabsicht,</w:t>
      </w:r>
    </w:p>
    <w:p>
      <w:r>
        <w:t xml:space="preserve">2. die für die Umweltprüfung vorliegenden Daten sowie</w:t>
      </w:r>
    </w:p>
    <w:p>
      <w:r>
        <w:t xml:space="preserve">3. die der Strategischen Umweltprüfung zu unterziehenden Planungsinhalte.</w:t>
      </w:r>
    </w:p>
    <w:p>
      <w:r>
        <w:t xml:space="preserve">Die Landesplanungsbehörde gibt den fachlich betroffenen Landesministerien Gelegenheit sich zum Umfang und Detaillierungsgrad der in den Umweltbericht aufzunehmenden Informationen zu äußern (Scoping).</w:t>
      </w:r>
    </w:p>
    <w:p>
      <w:r>
        <w:t xml:space="preserve">(2) Die regionalen Planungsträger werden an der Aufstellung des Landesentwicklungsplans beteiligt.</w:t>
      </w:r>
    </w:p>
    <w:p>
      <w:r>
        <w:rPr>
          <w:color w:val="555555"/>
          <w:sz w:val="17"/>
        </w:rPr>
        <w:t xml:space="preserve">Zitiervorschlag: § 34 LPlG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https://recht.nulegal.eu/gesetze/LPlG%20DVO/34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