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LPlG DVO (Nordrhein-Westfalen) — Einreichen der Reservelisten</w:t>
      </w:r>
    </w:p>
    <w:p>
      <w:r>
        <w:rPr>
          <w:color w:val="555555"/>
          <w:sz w:val="18"/>
        </w:rPr>
        <w:t xml:space="preserve">LandesplanungsgesetzDVO</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Reservelisten müssen die Angaben nach § 2 Absatz 1 Satz 2 enthalten und von der zuständigen Leitung der Partei oder Wählergruppe unterzeichnet sein. Nicht rechtzeitig (§ 7 Absatz 9 Satz 1 des Landesplanungsgesetzes Nordrhein-Westfalen) eingehende Reservelisten können bei der Sitzverteilung nicht berücksichtigt werden. Eine Verbindung der Reservelisten von Parteien oder Wählergruppen ist nicht zulässig.</w:t>
      </w:r>
    </w:p>
    <w:p>
      <w:r>
        <w:t xml:space="preserve">(2) Zuständige Parteileitung im Sinne von Absatz 1 ist die Leitung desjenigen Parteiverbandes, der mit dem jeweiligen Regierungsbezirk gebietlich deckungsgleich ist. Soweit solche Parteiverbände nicht bestehen, ist der nächsthöhere Parteiverband zuständig. Für die Leitungen von Wählergruppen gelten die Vorschriften der Sätze 1 und 2 entsprechend.</w:t>
      </w:r>
    </w:p>
    <w:p>
      <w:r>
        <w:t xml:space="preserve">(3) Auf den Reservelisten dürfen nur Personen geführt werden, die ihre Wohnung, bei mehreren Wohnungen ihre Hauptwohnung, im Gebiet des jeweiligen Regionalrates haben.</w:t>
      </w:r>
    </w:p>
    <w:p>
      <w:r>
        <w:rPr>
          <w:color w:val="555555"/>
          <w:sz w:val="17"/>
        </w:rPr>
        <w:t xml:space="preserve">Zitiervorschlag: § 3 LPlG DVO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https://recht.nulegal.eu/gesetze/LPlG%20DVO/3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