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LPlG DVO (Nordrhein-Westfalen) — Grenzen des Braunkohlenplangebietes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Braunkohlenplangebiet umfasst gemäß Anlage 1</w:t>
      </w:r>
    </w:p>
    <w:p>
      <w:r>
        <w:t xml:space="preserve">1. aus der Städteregion Aachen</w:t>
      </w:r>
    </w:p>
    <w:p>
      <w:r>
        <w:t xml:space="preserve">die Städte Alsdorf, Baesweiler und Eschweiler,</w:t>
      </w:r>
    </w:p>
    <w:p>
      <w:r>
        <w:t xml:space="preserve">2. aus dem Kreis</w:t>
      </w:r>
    </w:p>
    <w:p>
      <w:r>
        <w:t xml:space="preserve">a) Düren</w:t>
      </w:r>
    </w:p>
    <w:p>
      <w:r>
        <w:t xml:space="preserve">die Städte Düren, Jülich und Linnich sowie die Gemeinden Aldenhoven, Inden, Kreuzau, Langerwehe, Merzenich, Niederzier, Nörvenich, Titz und Vettweiß;</w:t>
      </w:r>
    </w:p>
    <w:p>
      <w:r>
        <w:t xml:space="preserve">b) Euskirchen</w:t>
      </w:r>
    </w:p>
    <w:p>
      <w:r>
        <w:t xml:space="preserve">die Städte Euskirchen und Zülpich sowie die Gemeinde Weilerswist;</w:t>
      </w:r>
    </w:p>
    <w:p>
      <w:r>
        <w:t xml:space="preserve">c) Rhein-Erft-Kreis</w:t>
      </w:r>
    </w:p>
    <w:p>
      <w:r>
        <w:t xml:space="preserve">die Städte Bedburg, Bergheim, Brühl, Elsdorf, Erftstadt, Frechen, Hürth, Kerpen, und Pulheim;</w:t>
      </w:r>
    </w:p>
    <w:p>
      <w:r>
        <w:t xml:space="preserve">d) Heinsberg</w:t>
      </w:r>
    </w:p>
    <w:p>
      <w:r>
        <w:t xml:space="preserve">die Städte Erkelenz, Geilenkirchen, Heinsberg, Hückelhoven, Übach-Palenberg, Wassenberg und Wegberg sowie die Gemeinden Gangelt, Selfkant und Waldfeucht;</w:t>
      </w:r>
    </w:p>
    <w:p>
      <w:r>
        <w:t xml:space="preserve">e) Rhein-Kreis Neuss</w:t>
      </w:r>
    </w:p>
    <w:p>
      <w:r>
        <w:t xml:space="preserve">die Städte Dormagen, Grevenbroich, Jüchen, Kaarst, Korschenbroich und Neuss sowie die Gemeinde Rommerskirchen;</w:t>
      </w:r>
    </w:p>
    <w:p>
      <w:r>
        <w:t xml:space="preserve">f) Rhein-Sieg-Kreis</w:t>
      </w:r>
    </w:p>
    <w:p>
      <w:r>
        <w:t xml:space="preserve">die Städte Bornheim und Rheinbach sowie die Gemeinde Swisttal;</w:t>
      </w:r>
    </w:p>
    <w:p>
      <w:r>
        <w:t xml:space="preserve">g) Viersen</w:t>
      </w:r>
    </w:p>
    <w:p>
      <w:r>
        <w:t xml:space="preserve">die Stadt Viersen sowie die Gemeinden Niederkrüchten und Schwalmtal;</w:t>
      </w:r>
    </w:p>
    <w:p>
      <w:r>
        <w:t xml:space="preserve">3. aus der kreisfreien Stadt Köln</w:t>
      </w:r>
    </w:p>
    <w:p>
      <w:r>
        <w:t xml:space="preserve">den Stadtbezirk 6 (in den Grenzen vom 1. Oktober 1989) sowie</w:t>
      </w:r>
    </w:p>
    <w:p>
      <w:r>
        <w:t xml:space="preserve">4. die kreisfreie Stadt Mönchengladbach.</w:t>
      </w:r>
    </w:p>
    <w:p>
      <w:r>
        <w:t xml:space="preserve">Kapitel 2</w:t>
      </w:r>
    </w:p>
    <w:p>
      <w:r>
        <w:t xml:space="preserve">Braunkohlenausschuss</w:t>
      </w:r>
    </w:p>
    <w:p>
      <w:r>
        <w:rPr>
          <w:color w:val="555555"/>
          <w:sz w:val="17"/>
        </w:rPr>
        <w:t xml:space="preserve">Zitiervorschlag: § 19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