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LPlG DVO (Nordrhein-Westfalen) — Ersatz für Verdienstausfall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Mitglieder, die einen Verdienstausfall nachweisen oder glaubhaft machen, erhalten eine Entschädigung in Höhe dieses Ausfalls, höchstens jedoch in Höhe des in § 22 Satz 1 des Justizvergütungs- und -entschädigungsgesetzes vom 5. Mai 2004 (BGBl. I S. 718, 776) in der jeweils geltenden Fassung festgesetzten Betrages. Die letzte Stunde wird voll gerechnet.</w:t>
      </w:r>
    </w:p>
    <w:p>
      <w:r>
        <w:t xml:space="preserve">(2) Ist ein Verdienstausfall für die Mitglieder nicht eingetreten, gelten §§ 20 und 21 des Justizvergütungs- und -entschädigungsgesetzes in der jeweils geltenden Fassung entsprechend.</w:t>
      </w:r>
    </w:p>
    <w:p>
      <w:r>
        <w:rPr>
          <w:color w:val="555555"/>
          <w:sz w:val="17"/>
        </w:rPr>
        <w:t xml:space="preserve">Zitiervorschlag: § 12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