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LPlG DVO (Nordrhein-Westfalen) — Aufwandsentschädigung</w:t>
      </w:r>
    </w:p>
    <w:p>
      <w:r>
        <w:rPr>
          <w:color w:val="555555"/>
          <w:sz w:val="18"/>
        </w:rPr>
        <w:t xml:space="preserve">LandesplanungsgesetzDVO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der Regionalräte erhalten als Aufwandsentschädigung einen Pauschalbetrag sowie für die Teilnahme an den Sitzungen der Regionalräte und den zu ihrer Vorbereitung erforderlichen Sitzungen der dort vorhandenen Gruppierungen der Parteien und Wählergruppen sowie des Ältestenrates ein Sitzungsgeld. Die Höhe entspricht § 1 Absatz 2 Nummer 4 Buchstabe b der Entschädigungsverordnung vom 5. Mai 2014 (GV. NRW. S. 276) in der jeweils geltenden Fassung. Die Teilnahme an den Sitzungen ist durch eine Anwesenheitsliste nachzuweisen.</w:t>
      </w:r>
    </w:p>
    <w:p>
      <w:r>
        <w:t xml:space="preserve">(2) Der in Absatz 1 genannte Betrag für das Sitzungsgeld gilt für eine Sitzung. Wird eine Sitzungsdauer von insgesamt sechs Stunden überschritten, kann höchstens ein weiteres Sitzungsgeld gewährt werden. Bei mehreren Sitzungen an einem Tag dürfen nicht mehr als zwei Sitzungsgelder gewährt werden.</w:t>
      </w:r>
    </w:p>
    <w:p>
      <w:r>
        <w:rPr>
          <w:color w:val="555555"/>
          <w:sz w:val="17"/>
        </w:rPr>
        <w:t xml:space="preserve">Zitiervorschlag: § 11 LPlG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https://recht.nulegal.eu/gesetze/LPlG%20DVO/11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