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LPlG DVO (Nordrhein-Westfalen) — Arten der Entschädigung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Regionalräte nach §§ 7 und 8 des Landesplanungsgesetzes Nordrhein-Westfalen erhalten - soweit sie nicht nach § 8 Absatz 3 des Landesplanungsgesetzes Nordrhein-Westfalen die Mitgliedschaft als Teil eines Hauptamtes wahrnehmen - nach näherer Bestimmung der §§ 11 bis 15 dieser Verordnung im Rahmen der im Haushalt des Landes Nordrhein-Westfalen bereitgestellten Mittel</w:t>
      </w:r>
    </w:p>
    <w:p>
      <w:r>
        <w:t xml:space="preserve">1. Aufwandsentschädigung,</w:t>
      </w:r>
    </w:p>
    <w:p>
      <w:r>
        <w:t xml:space="preserve">2. Ersatz für Verdienstausfall,</w:t>
      </w:r>
    </w:p>
    <w:p>
      <w:r>
        <w:t xml:space="preserve">3. Fahrkostenerstattung aus Anlass von Sitzungen,</w:t>
      </w:r>
    </w:p>
    <w:p>
      <w:r>
        <w:t xml:space="preserve">4. Übernachtungsgelder aus Anlass von Sitzungen und</w:t>
      </w:r>
    </w:p>
    <w:p>
      <w:r>
        <w:t xml:space="preserve">5. Reisekostenvergütung aus Anlass von Dienstreisen.</w:t>
      </w:r>
    </w:p>
    <w:p>
      <w:r>
        <w:rPr>
          <w:color w:val="555555"/>
          <w:sz w:val="17"/>
        </w:rPr>
        <w:t xml:space="preserve">Zitiervorschlag: § 10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LPlG DVO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