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LPflegeG (Brandenburg) — In-Kraft-Treten, Außer-Kraft-Treten</w:t>
      </w:r>
    </w:p>
    <w:p>
      <w:r>
        <w:rPr>
          <w:color w:val="555555"/>
          <w:sz w:val="18"/>
        </w:rPr>
        <w:t xml:space="preserve">Landespflegegesetz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 Gleichzeitig tritt das Landespflegegesetz in der Fassung der Bekanntmachung vom 11. Mai 1998 ( GVBl. I S. 158) außer Kraft.</w:t>
      </w:r>
    </w:p>
    <w:p>
      <w:r>
        <w:t xml:space="preserve">Potsdam, den 29. Juni 2004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14 LPflegeG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