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LPersVG (Brandenburg) — Hochschulen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gilt nicht für folgende Mitglieder oder Angehörige der Hochschulen:</w:t>
      </w:r>
    </w:p>
    <w:p>
      <w:r>
        <w:t xml:space="preserve">Hochschullehrerinnen und Hochschullehrer im Sinne des § 42 Absatz 1 Satz 1 des Brandenburgischen Hochschulgesetzes,</w:t>
      </w:r>
    </w:p>
    <w:p>
      <w:r>
        <w:t xml:space="preserve">Personen, die mit der Verwaltung oder Vertretung einer Professorenstelle beauftragt sind,</w:t>
      </w:r>
    </w:p>
    <w:p>
      <w:r>
        <w:t xml:space="preserve">Honorarprofessorinnen und Honorarprofessoren,</w:t>
      </w:r>
    </w:p>
    <w:p>
      <w:r>
        <w:t xml:space="preserve">Gastwissenschaftlerinnen und Gastwissenschaftler im Sinne des § 57 des Brandenburgischen Hochschulgesetzes,</w:t>
      </w:r>
    </w:p>
    <w:p>
      <w:r>
        <w:t xml:space="preserve">Lehrbeauftragte.</w:t>
      </w:r>
    </w:p>
    <w:p>
      <w:r>
        <w:t xml:space="preserve">(2) Bei Entscheidungen des Senats, der Fachbereichsräte oder vergleichbarer Organe der Hochschulen, die unmittelbar Selbstverwaltungsangelegenheiten der Hochschulen im Sinne des § 5 des Brandenburgischen Hochschulgesetzes betreffen, erfolgt keine Beteiligung des Personalrates für das wissenschaftliche und künstlerische Personal im Sinne des § 93 und des Personalrates für studentische Beschäftigte im Sinne des § 94. In diesen Fällen ist die zuständige Personalvertretung anzuhören.</w:t>
      </w:r>
    </w:p>
    <w:p>
      <w:r>
        <w:t xml:space="preserve">(3) Im Übrigen ist die Leitung der Hochschule nach § 71 Absatz 1 des Brandenburgischen Hochschulgesetzes oberste Dienstbehörde im Sinne des Personalvertretungsrechts, sofern Selbstverwaltungsaufgaben wahrgenommen werden.</w:t>
      </w:r>
    </w:p>
    <w:p>
      <w:r>
        <w:rPr>
          <w:color w:val="555555"/>
          <w:sz w:val="17"/>
        </w:rPr>
        <w:t xml:space="preserve">Zitiervorschlag: § 92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https://recht.nulegal.eu/gesetze/LPersVG/92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