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LPersVG (Brandenburg) — Wahlverfahren und Amtszeit der Vertretung der Lehramtskandidatinnen und Lehramtskandidaten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Amtszeit beträgt ein Jahr. Im Übrigen gelten die §§ 19 bis 32 mit der Maßgabe entsprechend, dass die regelmäßigen Wahlen in der Zeit vom 1. Oktober bis 31. Dezember stattfinden. § 17 findet keine Anwendung.</w:t>
      </w:r>
    </w:p>
    <w:p>
      <w:r>
        <w:t xml:space="preserve">(2) Die Vertretung der Lehramtskandidatinnen und Lehramtskandidaten wählt aus ihrer Mitte ein Mitglied, das den Vorsitz übernimmt und die laufenden Geschäfte führt, sowie stellvertretende Mitglieder.</w:t>
      </w:r>
    </w:p>
    <w:p>
      <w:r>
        <w:rPr>
          <w:color w:val="555555"/>
          <w:sz w:val="17"/>
        </w:rPr>
        <w:t xml:space="preserve">Zitiervorschlag: § 91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