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LPersVG (Brandenburg) — Wahlverfahren und Amtszeit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Personalrat bestimmt im Einvernehmen mit der Jugend- und Auszubildendenvertretung den Wahlvorstand. Dem Wahlvorstand können nicht-jugendliche Beschäftigte angehören, die in der Dienststelle gemäß § 13 wahlberechtigt sind. Im Übrigen gelten die Vorschriften über die Wahlen zum Personalrat entsprechend. § 17 findet keine Anwendung.</w:t>
      </w:r>
    </w:p>
    <w:p>
      <w:r>
        <w:t xml:space="preserve">(2) Die Amtszeit der Jugend- und Auszubildendenvertretung beträgt zwei Jahre. Soweit die §§ 19 bis 32 keine unmittelbar geltenden Bestimmungen für die Jugend- und Auszubildendenvertretung enthalten, gelten sie im Übrigen entsprechend.</w:t>
      </w:r>
    </w:p>
    <w:p>
      <w:r>
        <w:t xml:space="preserve">(3) Besteht die Jugend- und Auszubildendenvertretung aus drei oder mehr Mitgliedern, so wählt sie aus ihrer Mitte ein Mitglied, das den Vorsitz übernimmt und die laufenden Geschäfte führt, sowie stellvertretende Mitglieder.</w:t>
      </w:r>
    </w:p>
    <w:p>
      <w:r>
        <w:rPr>
          <w:color w:val="555555"/>
          <w:sz w:val="17"/>
        </w:rPr>
        <w:t xml:space="preserve">Zitiervorschlag: § 82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https://recht.nulegal.eu/gesetze/LPersVG/82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